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88" w:rsidRPr="00D50EAE" w:rsidRDefault="00255188" w:rsidP="00255188">
      <w:pPr>
        <w:jc w:val="center"/>
        <w:rPr>
          <w:rFonts w:ascii="Bookman Old Style" w:hAnsi="Bookman Old Style"/>
          <w:sz w:val="24"/>
          <w:szCs w:val="24"/>
        </w:rPr>
      </w:pPr>
      <w:r w:rsidRPr="00D50EAE">
        <w:rPr>
          <w:rFonts w:ascii="Bookman Old Style" w:hAnsi="Bookman Old Style"/>
          <w:sz w:val="24"/>
          <w:szCs w:val="24"/>
        </w:rPr>
        <w:t>Отчет о деятельности ЗАО КГ «Баланс» за 201</w:t>
      </w:r>
      <w:r w:rsidR="00EC03A5">
        <w:rPr>
          <w:rFonts w:ascii="Bookman Old Style" w:hAnsi="Bookman Old Style"/>
          <w:sz w:val="24"/>
          <w:szCs w:val="24"/>
        </w:rPr>
        <w:t>8</w:t>
      </w:r>
      <w:r w:rsidRPr="00D50EAE">
        <w:rPr>
          <w:rFonts w:ascii="Bookman Old Style" w:hAnsi="Bookman Old Style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Организационно-правовая форма аудиторской организации</w:t>
            </w:r>
          </w:p>
        </w:tc>
        <w:tc>
          <w:tcPr>
            <w:tcW w:w="4673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Закрытое акционерное общество</w:t>
            </w: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Аудиторская организация входит в состав сети аудиторских организаций (в том числе международной):</w:t>
            </w:r>
          </w:p>
        </w:tc>
        <w:tc>
          <w:tcPr>
            <w:tcW w:w="4673" w:type="dxa"/>
            <w:vMerge w:val="restart"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Аудиторская организация не входит в состав сети аудиторских организаций (в том числе международной)</w:t>
            </w: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наименование сети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место расположения штаб-квартиры сети 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адрес официального Интернет-сайта сети 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сведения о характере отношений между членами сети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наименование каждой входящей в сеть аудиторской организации, имеющей право осуществлять аудит бухгалтерской (финансовой) отчетности общественно</w:t>
            </w:r>
            <w:r w:rsidR="00D1319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F00FE">
              <w:rPr>
                <w:rFonts w:ascii="Bookman Old Style" w:hAnsi="Bookman Old Style"/>
                <w:sz w:val="20"/>
                <w:szCs w:val="20"/>
              </w:rPr>
              <w:t>значимых клиентов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юридический адрес каждой входящей в сеть аудиторской организации, имеющей право осуществлять аудит бухгалтерской (финансовой) отчетности общественно значимых клиентов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фактический адрес каждой входящей в сеть аудиторской организации, имеющей право осуществлять аудит бухгалтерской (финансовой) отчетности общественно значимых клиентов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сведения о совокупной выручке входящих в сеть аудиторских организаций от проведения обязательного аудита бухгалтерской (финансовой) отчетности (в том числе консолидированной) общественно</w:t>
            </w:r>
            <w:r w:rsidR="00EC03A5">
              <w:rPr>
                <w:rFonts w:ascii="Bookman Old Style" w:hAnsi="Bookman Old Style"/>
                <w:sz w:val="20"/>
                <w:szCs w:val="20"/>
              </w:rPr>
              <w:t xml:space="preserve"> значимых клиентов, за 2018</w:t>
            </w: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перечень стран (кроме Российской Федерации),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Распределение капитала между собственниками</w:t>
            </w:r>
          </w:p>
        </w:tc>
        <w:tc>
          <w:tcPr>
            <w:tcW w:w="4673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100% - аудиторы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Система корпоративного управления</w:t>
            </w:r>
          </w:p>
        </w:tc>
        <w:tc>
          <w:tcPr>
            <w:tcW w:w="4673" w:type="dxa"/>
          </w:tcPr>
          <w:p w:rsidR="008A54DF" w:rsidRPr="00D50EAE" w:rsidRDefault="008A54DF" w:rsidP="008A54DF">
            <w:pPr>
              <w:widowControl w:val="0"/>
              <w:tabs>
                <w:tab w:val="num" w:pos="567"/>
              </w:tabs>
              <w:spacing w:line="24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Высшим органом управления Общества является общее собрание акционеров (Собрание).</w:t>
            </w:r>
          </w:p>
          <w:p w:rsidR="008A54DF" w:rsidRPr="00D50EAE" w:rsidRDefault="008A54DF" w:rsidP="008A54DF">
            <w:pPr>
              <w:widowControl w:val="0"/>
              <w:tabs>
                <w:tab w:val="num" w:pos="567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Руководство текущей деятельностью Обще</w:t>
            </w:r>
            <w:r w:rsidR="00031999" w:rsidRPr="00D50EAE">
              <w:rPr>
                <w:rFonts w:ascii="Bookman Old Style" w:hAnsi="Bookman Old Style"/>
                <w:sz w:val="20"/>
                <w:szCs w:val="20"/>
              </w:rPr>
              <w:t>ства осуществляется единоличным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исполнительным органом – Генеральным директором и коллегиальным исполнительным органом – Правлением.</w:t>
            </w:r>
          </w:p>
          <w:p w:rsidR="008A54DF" w:rsidRPr="00D50EAE" w:rsidRDefault="008A54DF" w:rsidP="008A54DF">
            <w:pPr>
              <w:widowControl w:val="0"/>
              <w:tabs>
                <w:tab w:val="num" w:pos="567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К компетенции Генерального директора Общества относятся все вопросы руководства текущей деятельностью, за исключением вопросов, отнесенных к 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исключительной компетенции общего собрания акционеров и Правления.</w:t>
            </w:r>
          </w:p>
          <w:p w:rsidR="008A54DF" w:rsidRPr="00D50EAE" w:rsidRDefault="008A54DF" w:rsidP="008A54DF">
            <w:pPr>
              <w:widowControl w:val="0"/>
              <w:tabs>
                <w:tab w:val="num" w:pos="567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К исключительной компетенции Правления относятся следующие вопросы:</w:t>
            </w:r>
          </w:p>
          <w:p w:rsidR="008A54DF" w:rsidRPr="00D50EAE" w:rsidRDefault="008A54DF" w:rsidP="008A54D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851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утверждение результатов аттестации сотрудников Общества;</w:t>
            </w:r>
          </w:p>
          <w:p w:rsidR="008A54DF" w:rsidRPr="00D50EAE" w:rsidRDefault="008A54DF" w:rsidP="008A54D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851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утверждение ставок на услуги, оказываемые Обществом;</w:t>
            </w:r>
          </w:p>
          <w:p w:rsidR="008A54DF" w:rsidRPr="00D50EAE" w:rsidRDefault="008A54DF" w:rsidP="008A54D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851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утверждение результатов деятельности за отчетный период (месяц, квартал), включая оценку результатов выполнения отдельных проектов;</w:t>
            </w:r>
          </w:p>
          <w:p w:rsidR="00E15547" w:rsidRPr="00D50EAE" w:rsidRDefault="008A54DF" w:rsidP="008A54D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851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утверждение плана работы с клиентами и плана продажи услуг.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Система внутреннего контроля качества</w:t>
            </w:r>
          </w:p>
        </w:tc>
        <w:tc>
          <w:tcPr>
            <w:tcW w:w="4673" w:type="dxa"/>
          </w:tcPr>
          <w:p w:rsidR="00CF15E9" w:rsidRPr="00D50EAE" w:rsidRDefault="00CF15E9" w:rsidP="00CF15E9">
            <w:pPr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Контрольные органы ВСКК услуг выполняют контрольные функции и функции по 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порядку </w:t>
            </w:r>
            <w:proofErr w:type="gramStart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функционирования  ВСКК</w:t>
            </w:r>
            <w:proofErr w:type="gramEnd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услуг. Контрольными органами ВСКК услуг ЗАО КГ «Баланс» выступают: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правление ЗАО КГ «Баланс»;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руководство ЗАО КГ «Баланс»;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руководители отделов;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руководители заданий;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контролеры качества (эксперт и инспектор);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администраторы заданий.</w:t>
            </w:r>
          </w:p>
          <w:p w:rsidR="00CF15E9" w:rsidRPr="00D50EAE" w:rsidRDefault="00CF15E9" w:rsidP="00CF15E9">
            <w:pPr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Полномочия контрольных органов разграничены и не пересекаются. Допускается выполнение одним физическим лицом функций разных контрольных органов в соответствии с настоящим стандартом с учетом общих принципов ВСКК услуг.</w:t>
            </w:r>
          </w:p>
          <w:p w:rsidR="00CF15E9" w:rsidRPr="00D50EAE" w:rsidRDefault="00CF15E9" w:rsidP="00CF15E9">
            <w:pPr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Правление ЗАО КГ «Баланс» является высшим контрольным органом ЗАО КГ «Баланс». Правление осуществляет функции, предусмотренные Положением о правлении ЗАО КГ «Баланс», утвержденным общим собранием акционеров.</w:t>
            </w:r>
          </w:p>
          <w:p w:rsidR="00CF15E9" w:rsidRPr="00D50EAE" w:rsidRDefault="00CF15E9" w:rsidP="00593015">
            <w:pPr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Правление ЗАО КГ «Баланс»:</w:t>
            </w:r>
          </w:p>
          <w:p w:rsidR="00CF15E9" w:rsidRPr="00D50EAE" w:rsidRDefault="00CF15E9" w:rsidP="00CF15E9">
            <w:pPr>
              <w:numPr>
                <w:ilvl w:val="0"/>
                <w:numId w:val="2"/>
              </w:numPr>
              <w:tabs>
                <w:tab w:val="clear" w:pos="1429"/>
                <w:tab w:val="num" w:pos="126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ответственно за организацию ВСКК услуг ЗАО КГ «Баланс»,</w:t>
            </w:r>
          </w:p>
          <w:p w:rsidR="00CF15E9" w:rsidRPr="00D50EAE" w:rsidRDefault="00CF15E9" w:rsidP="00CF15E9">
            <w:pPr>
              <w:numPr>
                <w:ilvl w:val="0"/>
                <w:numId w:val="2"/>
              </w:numPr>
              <w:tabs>
                <w:tab w:val="clear" w:pos="1429"/>
                <w:tab w:val="num" w:pos="126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осуществляет принятие мер по улучшению работы ВСКК услуг и разработке мероприятий по улучшению качества услуг;</w:t>
            </w:r>
          </w:p>
          <w:p w:rsidR="00CF15E9" w:rsidRPr="00D50EAE" w:rsidRDefault="00CF15E9" w:rsidP="00CF15E9">
            <w:pPr>
              <w:numPr>
                <w:ilvl w:val="0"/>
                <w:numId w:val="2"/>
              </w:numPr>
              <w:tabs>
                <w:tab w:val="clear" w:pos="1429"/>
                <w:tab w:val="num" w:pos="126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утверждает внутрифирменные стандарты;</w:t>
            </w:r>
          </w:p>
          <w:p w:rsidR="00CF15E9" w:rsidRPr="00D50EAE" w:rsidRDefault="00CF15E9" w:rsidP="00CF15E9">
            <w:pPr>
              <w:numPr>
                <w:ilvl w:val="0"/>
                <w:numId w:val="2"/>
              </w:numPr>
              <w:tabs>
                <w:tab w:val="clear" w:pos="1429"/>
                <w:tab w:val="num" w:pos="126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осуществляет другие функции, предусмотренные Положением о правлении ЗАО КГ «Баланс».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Руководство ЗАО КГ «Баланс» </w:t>
            </w:r>
          </w:p>
          <w:p w:rsidR="00CF15E9" w:rsidRPr="00D50EAE" w:rsidRDefault="00CF15E9" w:rsidP="005930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Генеральный директор (далее – ГД):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ведет переговоры с руководством клиента по заключению договоров, обсуждению содержания и результатов выполнения заданий;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б) осуществляет функции эксперта по качеству в ходе выполнения задания до даты передачи клиенту отчета, в случае если руководителем задания выступает исполнительный директор или руководитель отдела аудита;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в) выражает мнение ЗАО Консультационная группа «Баланс» о достоверности бухгалтерской отчетности </w:t>
            </w:r>
            <w:proofErr w:type="spellStart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аудируемого</w:t>
            </w:r>
            <w:proofErr w:type="spellEnd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лица, отраженное в аудиторском заключении, а также осуществляет подписание отчетов;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г) ответственен за выполнение, обязанностей, предусмотренных п.3.5 настоящего стандарта, если он выступает в качестве руководителя задания;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д) ответственен за выполнение, обязанностей исполнителя аудиторской группы, если он выступает в качестве исполнителя;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е) осуществляет иные обязанности и права по функционированию ВСКК услуг в соответствии с внутрифирменными стандартами.</w:t>
            </w:r>
          </w:p>
          <w:p w:rsidR="00CF15E9" w:rsidRPr="00D50EAE" w:rsidRDefault="00CF15E9" w:rsidP="005930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Руководитель отдела аудита назначается на должность ГД в соответствии с действующим трудовым законодательством и внутрифирменным стандартом № 34 «Должностная структура отдела аудита».</w:t>
            </w:r>
          </w:p>
          <w:p w:rsidR="00CF15E9" w:rsidRPr="00D50EAE" w:rsidRDefault="00CF15E9" w:rsidP="005930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Руководитель отдела аудита (далее – РОА):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несет ответственность за функционирование ВСКК услуг отдела аудита, в части выполнения заданий и организацию работ по принятию на обслуживание клиента и дальнейшее сотрудничество с ним в соответствии с регламентом работы отдела аудита;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б) ведет переговоры с руководством клиента по заключению договоров, обсуждению содержания и результатов выполнения заданий, оказываемых отделом аудита;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в) несет ответственность за координацию и контроль работы руководителей заданий, выполнение которых осуществляет отдел аудита;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г) несет ответственность за ведение графика работ отделом аудита и 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определение сроков выполнения заданий в соответствии с указанным графиком;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д) участвует в обсуждении мнения ЗАО Консультационная группа «Баланс» о достоверности бухгалтерской отчетности </w:t>
            </w:r>
            <w:proofErr w:type="spellStart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аудируемого</w:t>
            </w:r>
            <w:proofErr w:type="spellEnd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лица, отражаемым в аудиторском заключении;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е) несет ответственность за назначение руководителя задания и комплектование аудиторской группы по услугам, выполняемым отделом аудита; 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ж) несет ответственность за выполнение, обязанностей, предусмотренных пунктом 3.5 настоящим стандартом, если он выступает в качестве руководителя задания;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з) несет ответственность за выполнение, обязанностей, предусмотренных п.3.6, если он выступает в качестве администратора;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и) несет ответственность за выполнение, обязанностей исполнителя аудиторской группы, если он выступает в качестве исполнителя;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л) несет ответственность за организацию работ по разработке внутрифирменных стандартов, в части услуг, оказываемых отделом аудита;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м) осуществляет контроль за выполнением работниками отдела аудита требований профессиональных стандартов;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н) осуществляет иные обязанности и несет права, установленные должностной инструкцией РОА и внутрифирменными стандартами ЗАО КГ «Баланс».</w:t>
            </w:r>
          </w:p>
          <w:p w:rsidR="00CF15E9" w:rsidRPr="00D50EAE" w:rsidRDefault="00CF15E9" w:rsidP="005930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отдела по работе с клиентами (далее –</w:t>
            </w:r>
            <w:r w:rsid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</w:t>
            </w: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РОРК) назначается на должность ГД в соответствии с действующим трудовым законодательством.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отдела по работе с клиентами (далее – РОРК)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: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несет ответственность за организацию работ по принятию на обслуживание клиента и дальнейшее сотрудничество с ним по всем услугам в соответствии с регламентом отдела по работе с клиентами;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б) ведет переговоры с руководством и должностными лицами клиента по обсуждению возможных вариантов сотрудничества;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в) несет ответственность за координацию и контроль работы работников отдела по работе с клиентами;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г) осуществляет контроль за выполнением работниками отдела по работе с клиентами требований профессиональных стандартов;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в) осуществляет иные обязанности и несет права, установленные должностной инструкцией РОРК и внутрифирменными стандартами и локальными актами ЗАО КГ «Баланс».</w:t>
            </w:r>
          </w:p>
          <w:p w:rsidR="00CF15E9" w:rsidRPr="00D50EAE" w:rsidRDefault="00CF15E9" w:rsidP="00593015">
            <w:pPr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Руководителем заданий (далее – РЗ) 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является работник, которому поручено руководить аудиторской группой в рамках конкретного задания.</w:t>
            </w:r>
          </w:p>
          <w:p w:rsidR="00CF15E9" w:rsidRPr="00D50EAE" w:rsidRDefault="00CF15E9" w:rsidP="00CF15E9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задания назначается руководителем отдела, которому поручено выполнение конкретного задания в соответствии с видом оказываемых услуг.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РЗ несет ответственность: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за организацию и текущий контроль работы с клиентом по конкретному заданию;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б) за процедуру планирования работы по конкретному заданию;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в) за соответствие оказываемых услуг и подготовленной по его результатам рабочей документации профессиональным стандартам;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г) за доведение до сведения руководителя отдела, которому он подотчетен, основных результатов выполнения задания;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д) за выполнение функций, связанных с проведением проверки в соответствии с заданием;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е) за подготовку отчета в соответствии с заданием;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ж) за качество 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>выполнения каждого задания, которым он руководит;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з) за выполнение иных обязанностей, предусмотренных внутрифирменными стандартами.</w:t>
            </w:r>
          </w:p>
          <w:p w:rsidR="00CF15E9" w:rsidRPr="00D50EAE" w:rsidRDefault="00CF15E9" w:rsidP="00CF15E9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Лицо, являющееся контролером качества, не может проводить экспертизу и инспекцию заданий, в которых оно выступало в качестве руководителя задания.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Профессиональные и должностные требования, которыми должно обладать лицо для назначения РЗ по отдельным видам услуг, определяются соответствующими внутрифирменными стандартами.</w:t>
            </w:r>
          </w:p>
          <w:p w:rsidR="00CF15E9" w:rsidRPr="00D50EAE" w:rsidRDefault="00CF15E9" w:rsidP="00593015">
            <w:pPr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Администратором задания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является лицо, являющееся участником аудиторской 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 xml:space="preserve">группы, которому поручено или может быть поручено в ходе выполнения конкретного задания осуществлять текущее руководство исполнителями, включенными в указанную аудиторскую группу. Администратор задания (далее – </w:t>
            </w:r>
            <w:proofErr w:type="spellStart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АдЗ</w:t>
            </w:r>
            <w:proofErr w:type="spellEnd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) подотчетен РЗ и по отношению к нему является исполнителем. </w:t>
            </w:r>
            <w:proofErr w:type="spellStart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АдЗ</w:t>
            </w:r>
            <w:proofErr w:type="spellEnd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назначает РЗ по согласованию с руководителем отдела, которому поручено выполнение задания. Необходимость в назначении </w:t>
            </w:r>
            <w:proofErr w:type="spellStart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АдЗ</w:t>
            </w:r>
            <w:proofErr w:type="spellEnd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определяет руководитель отдела.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АдЗ</w:t>
            </w:r>
            <w:proofErr w:type="spellEnd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несет ответственность: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за организацию и контроль работы подотчетных ему исполнителей;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б) за своевременное доведение до РЗ информации о ходе выполнения задания;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в) за обязанности руководителя задания, возложенные на него РЗ, за исключением обязанностей неподлежащих передаче в соответствии с действующими профессиональными стандартами;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г) за качество 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>выполнения задания, в отсутствии РЗ.</w:t>
            </w:r>
          </w:p>
          <w:p w:rsidR="00E15547" w:rsidRPr="00D50EAE" w:rsidRDefault="00CF15E9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Профессиональные и должностные требования, которыми должно обладать лицо для назначения </w:t>
            </w:r>
            <w:proofErr w:type="spellStart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АдЗ</w:t>
            </w:r>
            <w:proofErr w:type="spellEnd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по отдельным видам услуг, определяются соответствующими внутрифирменными стандартами.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Заявление об эффективности системы внутреннего контроля</w:t>
            </w:r>
          </w:p>
        </w:tc>
        <w:tc>
          <w:tcPr>
            <w:tcW w:w="4673" w:type="dxa"/>
          </w:tcPr>
          <w:p w:rsidR="00593015" w:rsidRPr="00D50EAE" w:rsidRDefault="00593015" w:rsidP="00031999">
            <w:pPr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ВСКК услуг ЗАО КГ «Баланс» опирается на следующие общие принципы:</w:t>
            </w:r>
          </w:p>
          <w:p w:rsidR="00593015" w:rsidRPr="00D50EAE" w:rsidRDefault="00593015" w:rsidP="00593015">
            <w:pPr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Принципы управления качеством согласно ИСО 9000:2000: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а) Ориентация на потребителя услуг. Понимание настоящих и будущих потребностей и ожиданий потребителя. Измерение удовлетворённости потребителя и действия в соответствии с их результатами.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б) Лидерство руководства ЗАО КГ «Баланс». Создание видения пути и разделяемых ценностей. Установление вызывающих показателей и целей и разработка стратегий их достижения. Обучение работников, оказание им поддержки и делегирование полномочий.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в) Вовлечение персонала. Создание персональной собственности на показатели и цели ЗАО КГ «Баланс» с помощью опыта и знаний работников и благодаря обучению достичь вовлечения работников в оперативные решения и в процесс совершенствования.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г) Процессный подход. Явное установление внешних и внутренних потребителей и поставщиков процессов. Сосредоточение на использовании ресурсов в действиях процессов, что ведёт к эффективному использованию работников, оборудования, методов и материалов.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д) Системный подход к управлению. Выявление множества процессов в некоторой системе. Понимание их внутренних взаимосвязей. Оценивать процессы по организационным показателям и целям. Сравнивать результаты с основными задачами.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е) Постоянное улучшение.  Установить реалистичные, но вызывающие, цели совершенствования, обеспечить ресурсами и дать работникам инструменты, возможности и энтузиазм для внесения вклада в непрерывное совершенствование процессов.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ж) Принятие решений на основе фактов. Решения и действия основываются на анализе данных и информации и направлены на максимизацию производительности и минимизацию отходов и переработки. Усилия направлены на минимизацию затрат, улучшение показателей, расширение рыночной ниши благодаря использованию подходящих управленческих инструментов и технологий.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з) Создание взаимовыгодных взаимоотношений с поставщиками. Создание стратегических альянсов или партнёрских отношений, гарантирующих лёгкое вовлечение и совместную работу по получению требований для совместной разработки и совершенствования продукции, процессов и систем. Создание взаимного доверия, уважения и согласия относительно удовлетворения потребителей и постоянного совершенствования.</w:t>
            </w:r>
          </w:p>
          <w:p w:rsidR="00593015" w:rsidRPr="00D50EAE" w:rsidRDefault="00593015" w:rsidP="00593015">
            <w:pPr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Принципы контроля: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законность (соблюдение требований профессиональных (стандартов при осуществлении аудиторской деятельности);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б) объективность и профессиональная компетенция контрольных органов и лиц их составляющих;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в) контроль должен быть постоянным и носить систематический характер;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г) независимость и разграничение функций контрольных органов, в 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частности, контролер качества независим от мнения руководителя задания и руководства ЗАО КГ «Баланс»;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д) контроль должен быть оперативным;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е) контроль должен охватывать все бизнес-процессы, но при этом контроль не должен быть тотальным;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ж) контроль должен быть разумным;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з) гласность и открытость контроля, в частности, обсуждение результатов контроля с руководителями заданий, руководством ЗАО КГ «Баланс»;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и) контроль не должен носить личный характер (контрольные органы и лица, их составляющие, не должны выражать личного или предвзятого отношения к исполнителям и другим работникам ЗАО КГ «Баланс» в ходе контроля качества);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к) контроль качества является частью мотивации деятельности работников ЗАО КГ «Баланс».</w:t>
            </w:r>
          </w:p>
          <w:p w:rsidR="00593015" w:rsidRPr="00D50EAE" w:rsidRDefault="00593015" w:rsidP="00593015">
            <w:pPr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ВСКК услуг ЗАО КГ «Баланс» устанавливает также принципы и процедуры в отношении каждого из следующих элементов: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а) обязанности руководства ЗАО КГ «Баланс» по обеспечению качества услуг, оказываемых ЗАО КГ «Баланс»;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б) этические требования;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в) принятие на обслуживание нового клиента и продолжение сотрудничества;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г) кадровая работа;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д) выполнение задания;</w:t>
            </w:r>
          </w:p>
          <w:p w:rsidR="00E15547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е) мониторинг.</w:t>
            </w:r>
          </w:p>
        </w:tc>
      </w:tr>
      <w:tr w:rsidR="00E15547" w:rsidRPr="00872054" w:rsidTr="00E15547">
        <w:tc>
          <w:tcPr>
            <w:tcW w:w="4672" w:type="dxa"/>
          </w:tcPr>
          <w:p w:rsidR="00E15547" w:rsidRPr="00C46046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lastRenderedPageBreak/>
              <w:t>Дата, по состоянию на которую проведена последняя по времени внешняя проверка качества</w:t>
            </w:r>
          </w:p>
        </w:tc>
        <w:tc>
          <w:tcPr>
            <w:tcW w:w="4673" w:type="dxa"/>
          </w:tcPr>
          <w:p w:rsidR="00C46046" w:rsidRPr="00C46046" w:rsidRDefault="00C46046" w:rsidP="00C460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t>Период проверки: с 01 января 2014 г. по 31 декабря 2016 г.</w:t>
            </w:r>
          </w:p>
          <w:p w:rsidR="00C46046" w:rsidRPr="00C46046" w:rsidRDefault="00C46046" w:rsidP="00C460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t>Сроки проведения проверки:</w:t>
            </w:r>
          </w:p>
          <w:p w:rsidR="00E15547" w:rsidRPr="00C46046" w:rsidRDefault="00C46046" w:rsidP="00EC03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t xml:space="preserve">Проверка проводилась с 14.08.2017 </w:t>
            </w:r>
            <w:proofErr w:type="gramStart"/>
            <w:r w:rsidRPr="00C46046">
              <w:rPr>
                <w:rFonts w:ascii="Bookman Old Style" w:hAnsi="Bookman Old Style"/>
                <w:sz w:val="20"/>
                <w:szCs w:val="20"/>
              </w:rPr>
              <w:t>по  15.09.2017</w:t>
            </w:r>
            <w:proofErr w:type="gramEnd"/>
            <w:r w:rsidRPr="00C46046">
              <w:rPr>
                <w:rFonts w:ascii="Bookman Old Style" w:hAnsi="Bookman Old Style"/>
                <w:sz w:val="20"/>
                <w:szCs w:val="20"/>
              </w:rPr>
              <w:t xml:space="preserve"> гг.</w:t>
            </w:r>
          </w:p>
        </w:tc>
      </w:tr>
      <w:tr w:rsidR="00E15547" w:rsidRPr="006B193B" w:rsidTr="00E15547">
        <w:tc>
          <w:tcPr>
            <w:tcW w:w="4672" w:type="dxa"/>
          </w:tcPr>
          <w:p w:rsidR="00E15547" w:rsidRPr="00C46046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t xml:space="preserve">Орган, проводивший внешнюю проверку </w:t>
            </w:r>
          </w:p>
        </w:tc>
        <w:tc>
          <w:tcPr>
            <w:tcW w:w="4673" w:type="dxa"/>
          </w:tcPr>
          <w:p w:rsidR="006B193B" w:rsidRPr="00C46046" w:rsidRDefault="006B193B" w:rsidP="00C46046">
            <w:pPr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t>Саморегулируемая организация аудиторов Ассоциация «Содружество»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C46046" w:rsidRDefault="00E15547" w:rsidP="0014275A">
            <w:pPr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t xml:space="preserve">Наименования организаций, предусмотренных частью 3 статьи 5 ФЗ «Об аудиторской деятельности» в отношении которых </w:t>
            </w:r>
            <w:proofErr w:type="gramStart"/>
            <w:r w:rsidRPr="00C46046">
              <w:rPr>
                <w:rFonts w:ascii="Bookman Old Style" w:hAnsi="Bookman Old Style"/>
                <w:sz w:val="20"/>
                <w:szCs w:val="20"/>
              </w:rPr>
              <w:t>в 201</w:t>
            </w:r>
            <w:r w:rsidR="00EC03A5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C46046">
              <w:rPr>
                <w:rFonts w:ascii="Bookman Old Style" w:hAnsi="Bookman Old Style"/>
                <w:sz w:val="20"/>
                <w:szCs w:val="20"/>
              </w:rPr>
              <w:t xml:space="preserve"> году</w:t>
            </w:r>
            <w:proofErr w:type="gramEnd"/>
            <w:r w:rsidRPr="00C46046">
              <w:rPr>
                <w:rFonts w:ascii="Bookman Old Style" w:hAnsi="Bookman Old Style"/>
                <w:sz w:val="20"/>
                <w:szCs w:val="20"/>
              </w:rPr>
              <w:t xml:space="preserve"> был проведен обязательный аудит</w:t>
            </w:r>
          </w:p>
        </w:tc>
        <w:tc>
          <w:tcPr>
            <w:tcW w:w="4673" w:type="dxa"/>
          </w:tcPr>
          <w:p w:rsidR="00031999" w:rsidRPr="00C46046" w:rsidRDefault="00031999" w:rsidP="00031999">
            <w:pPr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t>НПФ «Сибирский Сберегательный (Акционерное общество);</w:t>
            </w:r>
          </w:p>
          <w:p w:rsidR="00031999" w:rsidRPr="00C46046" w:rsidRDefault="00031999" w:rsidP="00031999">
            <w:pPr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t>Акционерное</w:t>
            </w:r>
            <w:r w:rsidR="0014275A" w:rsidRPr="00C46046">
              <w:rPr>
                <w:rFonts w:ascii="Bookman Old Style" w:hAnsi="Bookman Old Style"/>
                <w:sz w:val="20"/>
                <w:szCs w:val="20"/>
              </w:rPr>
              <w:t xml:space="preserve"> общество «Межрегиональный НПФ»;</w:t>
            </w:r>
          </w:p>
          <w:p w:rsidR="0014275A" w:rsidRDefault="0014275A" w:rsidP="0014275A">
            <w:pPr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t>ОАО УК "Научно-технологичес</w:t>
            </w:r>
            <w:r w:rsidR="00C46046" w:rsidRPr="00C46046">
              <w:rPr>
                <w:rFonts w:ascii="Bookman Old Style" w:hAnsi="Bookman Old Style"/>
                <w:sz w:val="20"/>
                <w:szCs w:val="20"/>
              </w:rPr>
              <w:t>кий парк в сфере Биотехнологий"</w:t>
            </w:r>
            <w:r w:rsidR="00C46046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:rsidR="00EC03A5" w:rsidRDefault="00EC03A5" w:rsidP="001427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ОАО «Каменское ПАТП»</w:t>
            </w:r>
          </w:p>
          <w:p w:rsidR="00C46046" w:rsidRDefault="00C46046" w:rsidP="001427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СМО «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Симаз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-Мед»;</w:t>
            </w:r>
          </w:p>
          <w:p w:rsidR="00C46046" w:rsidRDefault="00C46046" w:rsidP="001427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АО УК «БКС»</w:t>
            </w:r>
          </w:p>
          <w:p w:rsidR="00EC03A5" w:rsidRPr="00C46046" w:rsidRDefault="00EC03A5" w:rsidP="001427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«ТМ-Траст»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Заявление о мерах, принимаемых аудиторской организацией для обеспечения независимости</w:t>
            </w:r>
          </w:p>
        </w:tc>
        <w:tc>
          <w:tcPr>
            <w:tcW w:w="4673" w:type="dxa"/>
          </w:tcPr>
          <w:p w:rsidR="00593015" w:rsidRPr="00D50EAE" w:rsidRDefault="00593015" w:rsidP="008A54DF">
            <w:pPr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Работники и ЗАО Консультационная группа «Баланс» обязаны отказываться от оказания профессиональных услуг, если имеются обоснованные сомнения в их независимости от организации клиента и ее должностных лиц во всех отношениях.</w:t>
            </w:r>
          </w:p>
          <w:p w:rsidR="00E15547" w:rsidRPr="00D50EAE" w:rsidRDefault="00593015" w:rsidP="008A54DF">
            <w:pPr>
              <w:pStyle w:val="a5"/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В аудиторском заключении и в Контрольном листе независимости, руководитель проверки обязан сознательно и без каких-либо оговорок заявить </w:t>
            </w:r>
            <w:proofErr w:type="gramStart"/>
            <w:r w:rsidRPr="00D50EAE">
              <w:rPr>
                <w:rFonts w:ascii="Bookman Old Style" w:hAnsi="Bookman Old Style"/>
                <w:sz w:val="20"/>
                <w:szCs w:val="20"/>
              </w:rPr>
              <w:t>о  независимости</w:t>
            </w:r>
            <w:proofErr w:type="gramEnd"/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ЗАО Консультационная группа «Баланс» в отношении клиента.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Подтверждение факта проведения </w:t>
            </w:r>
            <w:r w:rsidR="00427C79" w:rsidRPr="00D50EAE">
              <w:rPr>
                <w:rFonts w:ascii="Bookman Old Style" w:hAnsi="Bookman Old Style"/>
                <w:sz w:val="20"/>
                <w:szCs w:val="20"/>
              </w:rPr>
              <w:t>внутренней проверки соблюдения независимости</w:t>
            </w:r>
          </w:p>
        </w:tc>
        <w:tc>
          <w:tcPr>
            <w:tcW w:w="4673" w:type="dxa"/>
          </w:tcPr>
          <w:p w:rsidR="00E15547" w:rsidRPr="00D50EAE" w:rsidRDefault="00593015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Ежегодно исполнительным органом проверяется подписание всеми сотрудниками Листов независимости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Заявление об исполнении аудиторами требования о ежегодном обучении</w:t>
            </w:r>
          </w:p>
        </w:tc>
        <w:tc>
          <w:tcPr>
            <w:tcW w:w="4673" w:type="dxa"/>
          </w:tcPr>
          <w:p w:rsidR="00E15547" w:rsidRPr="00D50EAE" w:rsidRDefault="008A54DF" w:rsidP="00872054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 201</w:t>
            </w:r>
            <w:r w:rsidR="00EC03A5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году все аудиторы прошли ежегодной повышение квалификации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Сведения о принятой системе вознаграждения руководителей аудиторских групп</w:t>
            </w:r>
          </w:p>
        </w:tc>
        <w:tc>
          <w:tcPr>
            <w:tcW w:w="4673" w:type="dxa"/>
          </w:tcPr>
          <w:p w:rsidR="00E15547" w:rsidRPr="00D50EAE" w:rsidRDefault="008A54DF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Руководители аудиторских групп получают оплату труда исходя из установленных окладов и премии исходя из интенсивности работы</w:t>
            </w:r>
          </w:p>
        </w:tc>
      </w:tr>
      <w:tr w:rsidR="00427C79" w:rsidRPr="00D50EAE" w:rsidTr="00E15547">
        <w:tc>
          <w:tcPr>
            <w:tcW w:w="4672" w:type="dxa"/>
          </w:tcPr>
          <w:p w:rsidR="00427C79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Описание принимаемых мер по обеспечению ротации старшего персонала</w:t>
            </w:r>
          </w:p>
        </w:tc>
        <w:tc>
          <w:tcPr>
            <w:tcW w:w="4673" w:type="dxa"/>
          </w:tcPr>
          <w:p w:rsidR="00427C79" w:rsidRPr="00D50EAE" w:rsidRDefault="008A54DF" w:rsidP="008A54DF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В ЗАО КГ «Баланс» осуществляется ротация руководителя аудиторской проверки. На одном </w:t>
            </w:r>
            <w:proofErr w:type="spellStart"/>
            <w:r w:rsidRPr="00D50EAE">
              <w:rPr>
                <w:rFonts w:ascii="Bookman Old Style" w:hAnsi="Bookman Old Style"/>
                <w:sz w:val="20"/>
                <w:szCs w:val="20"/>
              </w:rPr>
              <w:t>аудируемом</w:t>
            </w:r>
            <w:proofErr w:type="spellEnd"/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лице РАП должен меняться 1 раз в 5 лет.</w:t>
            </w:r>
          </w:p>
        </w:tc>
      </w:tr>
      <w:tr w:rsidR="00427C79" w:rsidRPr="00D50EAE" w:rsidTr="00E15547">
        <w:tc>
          <w:tcPr>
            <w:tcW w:w="4672" w:type="dxa"/>
          </w:tcPr>
          <w:p w:rsidR="00427C79" w:rsidRPr="00D50EAE" w:rsidRDefault="00427C79" w:rsidP="00EC03A5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Сведения о выручке за 201</w:t>
            </w:r>
            <w:r w:rsidR="00EC03A5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год</w:t>
            </w:r>
          </w:p>
        </w:tc>
        <w:tc>
          <w:tcPr>
            <w:tcW w:w="4673" w:type="dxa"/>
          </w:tcPr>
          <w:p w:rsidR="00427C79" w:rsidRPr="00D50EAE" w:rsidRDefault="00872054" w:rsidP="00EC03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EC03A5">
              <w:rPr>
                <w:rFonts w:ascii="Bookman Old Style" w:hAnsi="Bookman Old Style"/>
                <w:sz w:val="20"/>
                <w:szCs w:val="20"/>
              </w:rPr>
              <w:t>3 015</w:t>
            </w:r>
            <w:r w:rsidR="006C05AC" w:rsidRPr="00D50EAE">
              <w:rPr>
                <w:rFonts w:ascii="Bookman Old Style" w:hAnsi="Bookman Old Style"/>
                <w:sz w:val="20"/>
                <w:szCs w:val="20"/>
              </w:rPr>
              <w:t xml:space="preserve"> тыс.</w:t>
            </w:r>
            <w:r w:rsidR="00D50E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C05AC" w:rsidRPr="00D50EAE">
              <w:rPr>
                <w:rFonts w:ascii="Bookman Old Style" w:hAnsi="Bookman Old Style"/>
                <w:sz w:val="20"/>
                <w:szCs w:val="20"/>
              </w:rPr>
              <w:t>руб.</w:t>
            </w:r>
          </w:p>
        </w:tc>
      </w:tr>
      <w:tr w:rsidR="00427C79" w:rsidRPr="00D50EAE" w:rsidTr="00E15547">
        <w:tc>
          <w:tcPr>
            <w:tcW w:w="4672" w:type="dxa"/>
          </w:tcPr>
          <w:p w:rsidR="00427C79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Выручка от проведения обязательного аудита организаций, предусмотренных частью 3 статьи 5</w:t>
            </w:r>
          </w:p>
        </w:tc>
        <w:tc>
          <w:tcPr>
            <w:tcW w:w="4673" w:type="dxa"/>
          </w:tcPr>
          <w:p w:rsidR="00427C79" w:rsidRPr="00D50EAE" w:rsidRDefault="00553F0B" w:rsidP="0014275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875</w:t>
            </w:r>
            <w:r w:rsidR="00255188" w:rsidRPr="00D50EAE">
              <w:rPr>
                <w:rFonts w:ascii="Bookman Old Style" w:hAnsi="Bookman Old Style"/>
                <w:sz w:val="20"/>
                <w:szCs w:val="20"/>
              </w:rPr>
              <w:t xml:space="preserve"> тыс.</w:t>
            </w:r>
            <w:r w:rsidR="00D50E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55188" w:rsidRPr="00D50EAE">
              <w:rPr>
                <w:rFonts w:ascii="Bookman Old Style" w:hAnsi="Bookman Old Style"/>
                <w:sz w:val="20"/>
                <w:szCs w:val="20"/>
              </w:rPr>
              <w:t>руб.</w:t>
            </w:r>
          </w:p>
        </w:tc>
      </w:tr>
      <w:tr w:rsidR="00427C79" w:rsidRPr="00D50EAE" w:rsidTr="00E15547">
        <w:tc>
          <w:tcPr>
            <w:tcW w:w="4672" w:type="dxa"/>
          </w:tcPr>
          <w:p w:rsidR="00427C79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Выручка от проведения обязательного аудита прочих организаций</w:t>
            </w:r>
          </w:p>
        </w:tc>
        <w:tc>
          <w:tcPr>
            <w:tcW w:w="4673" w:type="dxa"/>
          </w:tcPr>
          <w:p w:rsidR="00427C79" w:rsidRPr="00D50EAE" w:rsidRDefault="00553F0B" w:rsidP="0014275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9 514</w:t>
            </w:r>
            <w:r w:rsidR="00255188" w:rsidRPr="00D50EAE">
              <w:rPr>
                <w:rFonts w:ascii="Bookman Old Style" w:hAnsi="Bookman Old Style"/>
                <w:sz w:val="20"/>
                <w:szCs w:val="20"/>
              </w:rPr>
              <w:t xml:space="preserve"> тыс.</w:t>
            </w:r>
            <w:r w:rsidR="00D50E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55188" w:rsidRPr="00D50EAE">
              <w:rPr>
                <w:rFonts w:ascii="Bookman Old Style" w:hAnsi="Bookman Old Style"/>
                <w:sz w:val="20"/>
                <w:szCs w:val="20"/>
              </w:rPr>
              <w:t>руб.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Выручка от предоставления услуг, кроме аудита, предоставляемым:</w:t>
            </w:r>
          </w:p>
          <w:p w:rsidR="00427C79" w:rsidRPr="00D50EAE" w:rsidRDefault="00CF15E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proofErr w:type="spellStart"/>
            <w:r w:rsidRPr="00D50EAE">
              <w:rPr>
                <w:rFonts w:ascii="Bookman Old Style" w:hAnsi="Bookman Old Style"/>
                <w:sz w:val="20"/>
                <w:szCs w:val="20"/>
              </w:rPr>
              <w:t>аудируемым</w:t>
            </w:r>
            <w:proofErr w:type="spellEnd"/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лицам;</w:t>
            </w:r>
          </w:p>
          <w:p w:rsidR="00CF15E9" w:rsidRPr="00D50EAE" w:rsidRDefault="00CF15E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- прочим организациям</w:t>
            </w:r>
          </w:p>
        </w:tc>
        <w:tc>
          <w:tcPr>
            <w:tcW w:w="4673" w:type="dxa"/>
          </w:tcPr>
          <w:p w:rsidR="00E15547" w:rsidRPr="00D50EAE" w:rsidRDefault="00E15547" w:rsidP="006C05AC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6C05AC" w:rsidRPr="00D50EAE" w:rsidRDefault="006C05AC" w:rsidP="006C05AC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6C05AC" w:rsidRPr="00D50EAE" w:rsidRDefault="00553F0B" w:rsidP="006C05AC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  <w:r w:rsidR="00AB5F33">
              <w:rPr>
                <w:rFonts w:ascii="Bookman Old Style" w:hAnsi="Bookman Old Style"/>
                <w:sz w:val="20"/>
                <w:szCs w:val="20"/>
              </w:rPr>
              <w:t xml:space="preserve"> тыс. руб.</w:t>
            </w:r>
          </w:p>
          <w:p w:rsidR="006C05AC" w:rsidRPr="00D50EAE" w:rsidRDefault="00AB5F33" w:rsidP="00553F0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6C05AC" w:rsidRPr="00D50EAE">
              <w:rPr>
                <w:rFonts w:ascii="Bookman Old Style" w:hAnsi="Bookman Old Style"/>
                <w:sz w:val="20"/>
                <w:szCs w:val="20"/>
              </w:rPr>
              <w:t> </w:t>
            </w:r>
            <w:r w:rsidR="00553F0B">
              <w:rPr>
                <w:rFonts w:ascii="Bookman Old Style" w:hAnsi="Bookman Old Style"/>
                <w:sz w:val="20"/>
                <w:szCs w:val="20"/>
              </w:rPr>
              <w:t>794</w:t>
            </w:r>
            <w:r w:rsidR="006C05AC" w:rsidRPr="00D50EAE">
              <w:rPr>
                <w:rFonts w:ascii="Bookman Old Style" w:hAnsi="Bookman Old Style"/>
                <w:sz w:val="20"/>
                <w:szCs w:val="20"/>
              </w:rPr>
              <w:t xml:space="preserve"> тыс.</w:t>
            </w:r>
            <w:r w:rsidR="00D50E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C05AC" w:rsidRPr="00D50EAE">
              <w:rPr>
                <w:rFonts w:ascii="Bookman Old Style" w:hAnsi="Bookman Old Style"/>
                <w:sz w:val="20"/>
                <w:szCs w:val="20"/>
              </w:rPr>
              <w:t>руб.</w:t>
            </w:r>
          </w:p>
        </w:tc>
      </w:tr>
      <w:tr w:rsidR="00C14E38" w:rsidRPr="00D50EAE" w:rsidTr="00C14E38">
        <w:tc>
          <w:tcPr>
            <w:tcW w:w="4672" w:type="dxa"/>
            <w:vAlign w:val="center"/>
          </w:tcPr>
          <w:p w:rsidR="00C14E38" w:rsidRPr="006F00FE" w:rsidRDefault="00C14E38" w:rsidP="00553F0B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201</w:t>
            </w:r>
            <w:r w:rsidR="00553F0B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</w:t>
            </w:r>
            <w:proofErr w:type="spellStart"/>
            <w:r w:rsidRPr="006F00FE">
              <w:rPr>
                <w:rFonts w:ascii="Bookman Old Style" w:hAnsi="Bookman Old Style"/>
                <w:sz w:val="20"/>
                <w:szCs w:val="20"/>
              </w:rPr>
              <w:t>аудируемым</w:t>
            </w:r>
            <w:proofErr w:type="spellEnd"/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лицам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4673" w:type="dxa"/>
          </w:tcPr>
          <w:p w:rsidR="00C14E38" w:rsidRPr="006F00FE" w:rsidRDefault="00C14E38" w:rsidP="00C14E3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C14E38" w:rsidRPr="00D50EAE" w:rsidTr="00C14E38">
        <w:tc>
          <w:tcPr>
            <w:tcW w:w="4672" w:type="dxa"/>
            <w:vAlign w:val="center"/>
          </w:tcPr>
          <w:p w:rsidR="00C14E38" w:rsidRPr="006F00FE" w:rsidRDefault="00C14E38" w:rsidP="00553F0B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201</w:t>
            </w:r>
            <w:r w:rsidR="00553F0B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прочим организациям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4673" w:type="dxa"/>
          </w:tcPr>
          <w:p w:rsidR="00C14E38" w:rsidRPr="006F00FE" w:rsidRDefault="00C14E38" w:rsidP="00C14E3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C14E38" w:rsidRPr="00D50EAE" w:rsidTr="00C14E38">
        <w:tc>
          <w:tcPr>
            <w:tcW w:w="4672" w:type="dxa"/>
            <w:vAlign w:val="center"/>
          </w:tcPr>
          <w:p w:rsidR="00C14E38" w:rsidRPr="006F00FE" w:rsidRDefault="00C14E38" w:rsidP="00553F0B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201</w:t>
            </w:r>
            <w:r w:rsidR="00553F0B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</w:t>
            </w:r>
            <w:proofErr w:type="spellStart"/>
            <w:r w:rsidRPr="006F00FE">
              <w:rPr>
                <w:rFonts w:ascii="Bookman Old Style" w:hAnsi="Bookman Old Style"/>
                <w:sz w:val="20"/>
                <w:szCs w:val="20"/>
              </w:rPr>
              <w:t>аудируемым</w:t>
            </w:r>
            <w:proofErr w:type="spellEnd"/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лицам консультационных услуг в области налогообложения</w:t>
            </w:r>
          </w:p>
        </w:tc>
        <w:tc>
          <w:tcPr>
            <w:tcW w:w="4673" w:type="dxa"/>
          </w:tcPr>
          <w:p w:rsidR="00C14E38" w:rsidRPr="006F00FE" w:rsidRDefault="00C14E38" w:rsidP="00C14E3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C14E38" w:rsidRPr="00D50EAE" w:rsidTr="00C14E38">
        <w:tc>
          <w:tcPr>
            <w:tcW w:w="4672" w:type="dxa"/>
            <w:vAlign w:val="center"/>
          </w:tcPr>
          <w:p w:rsidR="00C14E38" w:rsidRPr="006F00FE" w:rsidRDefault="00C14E38" w:rsidP="00553F0B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201</w:t>
            </w:r>
            <w:r w:rsidR="00553F0B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прочим организациям консультационных услуг в области налогообложения </w:t>
            </w:r>
          </w:p>
        </w:tc>
        <w:tc>
          <w:tcPr>
            <w:tcW w:w="4673" w:type="dxa"/>
          </w:tcPr>
          <w:p w:rsidR="00C14E38" w:rsidRPr="006F00FE" w:rsidRDefault="00553F0B" w:rsidP="00C14E3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  <w:bookmarkStart w:id="0" w:name="_GoBack"/>
            <w:bookmarkEnd w:id="0"/>
          </w:p>
        </w:tc>
      </w:tr>
    </w:tbl>
    <w:p w:rsidR="00832ACB" w:rsidRDefault="00832ACB"/>
    <w:sectPr w:rsidR="00832ACB" w:rsidSect="00D4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07F4B"/>
    <w:multiLevelType w:val="hybridMultilevel"/>
    <w:tmpl w:val="63B490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BC2CDE"/>
    <w:multiLevelType w:val="hybridMultilevel"/>
    <w:tmpl w:val="EA267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CD7F43"/>
    <w:multiLevelType w:val="hybridMultilevel"/>
    <w:tmpl w:val="E1A89B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B5B6D"/>
    <w:multiLevelType w:val="multilevel"/>
    <w:tmpl w:val="D4B6D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A9"/>
    <w:rsid w:val="00031999"/>
    <w:rsid w:val="0014275A"/>
    <w:rsid w:val="00255188"/>
    <w:rsid w:val="00427C79"/>
    <w:rsid w:val="00553F0B"/>
    <w:rsid w:val="00593015"/>
    <w:rsid w:val="005E3AA9"/>
    <w:rsid w:val="00623384"/>
    <w:rsid w:val="006A0F79"/>
    <w:rsid w:val="006B193B"/>
    <w:rsid w:val="006C05AC"/>
    <w:rsid w:val="006F00FE"/>
    <w:rsid w:val="006F4DB3"/>
    <w:rsid w:val="00832ACB"/>
    <w:rsid w:val="00872054"/>
    <w:rsid w:val="008A54DF"/>
    <w:rsid w:val="00987E73"/>
    <w:rsid w:val="009E2CE7"/>
    <w:rsid w:val="00AB5F33"/>
    <w:rsid w:val="00B25D48"/>
    <w:rsid w:val="00C14E38"/>
    <w:rsid w:val="00C46046"/>
    <w:rsid w:val="00C5240C"/>
    <w:rsid w:val="00C64AD5"/>
    <w:rsid w:val="00CF15E9"/>
    <w:rsid w:val="00D13196"/>
    <w:rsid w:val="00D44820"/>
    <w:rsid w:val="00D50EAE"/>
    <w:rsid w:val="00E15547"/>
    <w:rsid w:val="00E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C0D04-1007-4982-8689-0C6057AE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93015"/>
    <w:rPr>
      <w:color w:val="0000FF"/>
      <w:u w:val="single"/>
    </w:rPr>
  </w:style>
  <w:style w:type="paragraph" w:styleId="a5">
    <w:name w:val="Body Text"/>
    <w:basedOn w:val="a"/>
    <w:link w:val="a6"/>
    <w:rsid w:val="005930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6">
    <w:name w:val="Основной текст Знак"/>
    <w:basedOn w:val="a0"/>
    <w:link w:val="a5"/>
    <w:rsid w:val="0059301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D50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2019-02-23T16:27:00Z</dcterms:created>
  <dcterms:modified xsi:type="dcterms:W3CDTF">2019-02-23T16:40:00Z</dcterms:modified>
</cp:coreProperties>
</file>