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D1A8" w14:textId="35CC9DC0" w:rsidR="00BD698B" w:rsidRDefault="00BD698B" w:rsidP="001103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1811"/>
        <w:gridCol w:w="1351"/>
        <w:gridCol w:w="1826"/>
        <w:gridCol w:w="1769"/>
        <w:gridCol w:w="1899"/>
      </w:tblGrid>
      <w:tr w:rsidR="0011035D" w14:paraId="14BF45EB" w14:textId="77777777" w:rsidTr="00D010D5">
        <w:tc>
          <w:tcPr>
            <w:tcW w:w="689" w:type="dxa"/>
          </w:tcPr>
          <w:p w14:paraId="79DAF534" w14:textId="5AAA9AE1" w:rsidR="0011035D" w:rsidRDefault="0011035D" w:rsidP="0011035D">
            <w:r>
              <w:t>№ п/п</w:t>
            </w:r>
          </w:p>
        </w:tc>
        <w:tc>
          <w:tcPr>
            <w:tcW w:w="1811" w:type="dxa"/>
          </w:tcPr>
          <w:p w14:paraId="5FFDB83C" w14:textId="2F6A6C47" w:rsidR="0011035D" w:rsidRDefault="0011035D" w:rsidP="0011035D">
            <w:r>
              <w:t>Контрольный (надзорный) орган, проводивший проверку</w:t>
            </w:r>
          </w:p>
        </w:tc>
        <w:tc>
          <w:tcPr>
            <w:tcW w:w="1351" w:type="dxa"/>
          </w:tcPr>
          <w:p w14:paraId="2391C8D0" w14:textId="07608C53" w:rsidR="0011035D" w:rsidRDefault="0011035D" w:rsidP="0011035D">
            <w:r>
              <w:t>Год проведения проверки</w:t>
            </w:r>
          </w:p>
        </w:tc>
        <w:tc>
          <w:tcPr>
            <w:tcW w:w="1826" w:type="dxa"/>
          </w:tcPr>
          <w:p w14:paraId="2AD1A66F" w14:textId="6E7ED6D3" w:rsidR="0011035D" w:rsidRDefault="0011035D" w:rsidP="0011035D">
            <w:r>
              <w:t>Дата окончания внешней проверки (</w:t>
            </w:r>
            <w:proofErr w:type="spellStart"/>
            <w:proofErr w:type="gramStart"/>
            <w:r>
              <w:t>утв.результатов</w:t>
            </w:r>
            <w:proofErr w:type="spellEnd"/>
            <w:proofErr w:type="gramEnd"/>
            <w:r>
              <w:t>)</w:t>
            </w:r>
          </w:p>
        </w:tc>
        <w:tc>
          <w:tcPr>
            <w:tcW w:w="1769" w:type="dxa"/>
          </w:tcPr>
          <w:p w14:paraId="51A0E706" w14:textId="2966D706" w:rsidR="0011035D" w:rsidRDefault="0011035D" w:rsidP="0011035D">
            <w:r>
              <w:t>Результат проверки</w:t>
            </w:r>
          </w:p>
        </w:tc>
        <w:tc>
          <w:tcPr>
            <w:tcW w:w="1899" w:type="dxa"/>
          </w:tcPr>
          <w:p w14:paraId="47EAC61E" w14:textId="5CC02038" w:rsidR="0011035D" w:rsidRDefault="0011035D" w:rsidP="0011035D">
            <w:r>
              <w:t>Меры дисциплинарного и иного воздействия</w:t>
            </w:r>
          </w:p>
        </w:tc>
      </w:tr>
      <w:tr w:rsidR="00D010D5" w14:paraId="2E473F01" w14:textId="77777777" w:rsidTr="00D010D5">
        <w:tc>
          <w:tcPr>
            <w:tcW w:w="689" w:type="dxa"/>
          </w:tcPr>
          <w:p w14:paraId="08E9F3C2" w14:textId="6953D852" w:rsidR="00D010D5" w:rsidRDefault="00D010D5" w:rsidP="00D010D5">
            <w:r>
              <w:t>1</w:t>
            </w:r>
          </w:p>
        </w:tc>
        <w:tc>
          <w:tcPr>
            <w:tcW w:w="1811" w:type="dxa"/>
          </w:tcPr>
          <w:p w14:paraId="12391379" w14:textId="1FB35E96" w:rsidR="00D010D5" w:rsidRDefault="00D010D5" w:rsidP="00D010D5">
            <w:r>
              <w:t>СРО ААС</w:t>
            </w:r>
          </w:p>
        </w:tc>
        <w:tc>
          <w:tcPr>
            <w:tcW w:w="1351" w:type="dxa"/>
          </w:tcPr>
          <w:p w14:paraId="32ACD310" w14:textId="0F1D2C5E" w:rsidR="00D010D5" w:rsidRDefault="00D010D5" w:rsidP="00D010D5">
            <w:r>
              <w:t>2022 за 2020-2021</w:t>
            </w:r>
          </w:p>
        </w:tc>
        <w:tc>
          <w:tcPr>
            <w:tcW w:w="1826" w:type="dxa"/>
          </w:tcPr>
          <w:p w14:paraId="2B29D8F1" w14:textId="67700A7D" w:rsidR="00D010D5" w:rsidRDefault="00D010D5" w:rsidP="00D010D5">
            <w:r>
              <w:t>31.03.2023</w:t>
            </w:r>
          </w:p>
        </w:tc>
        <w:tc>
          <w:tcPr>
            <w:tcW w:w="1769" w:type="dxa"/>
          </w:tcPr>
          <w:p w14:paraId="5191E19C" w14:textId="2EFD2E12" w:rsidR="00D010D5" w:rsidRDefault="00D010D5" w:rsidP="00D010D5">
            <w:r>
              <w:t>Выявлены существенные неустранимые нарушения. Утвердить отчет с оценкой «4»</w:t>
            </w:r>
          </w:p>
        </w:tc>
        <w:tc>
          <w:tcPr>
            <w:tcW w:w="1899" w:type="dxa"/>
          </w:tcPr>
          <w:p w14:paraId="7F745E01" w14:textId="1D022E18" w:rsidR="00D010D5" w:rsidRDefault="00D010D5" w:rsidP="00D010D5">
            <w:r>
              <w:t>Предупреждение о недопустимости нарушения обязательных требований</w:t>
            </w:r>
          </w:p>
        </w:tc>
      </w:tr>
      <w:tr w:rsidR="0011035D" w14:paraId="040D9CAC" w14:textId="77777777" w:rsidTr="00D010D5">
        <w:tc>
          <w:tcPr>
            <w:tcW w:w="689" w:type="dxa"/>
          </w:tcPr>
          <w:p w14:paraId="7E48DFE7" w14:textId="27C0A25F" w:rsidR="0011035D" w:rsidRPr="00CE6455" w:rsidRDefault="00CE6455" w:rsidP="0011035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811" w:type="dxa"/>
          </w:tcPr>
          <w:p w14:paraId="4CC29941" w14:textId="5309B391" w:rsidR="0011035D" w:rsidRPr="00CE6455" w:rsidRDefault="00CE6455" w:rsidP="0011035D">
            <w:r>
              <w:t>Управление Федерального Казначейства по Красноярскому краю</w:t>
            </w:r>
          </w:p>
        </w:tc>
        <w:tc>
          <w:tcPr>
            <w:tcW w:w="1351" w:type="dxa"/>
          </w:tcPr>
          <w:p w14:paraId="607E21A9" w14:textId="74165FC1" w:rsidR="0011035D" w:rsidRDefault="00CE6455" w:rsidP="0011035D">
            <w:r>
              <w:t>2023 за 05.04.2021-29.01.2023</w:t>
            </w:r>
          </w:p>
        </w:tc>
        <w:tc>
          <w:tcPr>
            <w:tcW w:w="1826" w:type="dxa"/>
          </w:tcPr>
          <w:p w14:paraId="61DE426F" w14:textId="1CFB62A5" w:rsidR="0011035D" w:rsidRDefault="00D010D5" w:rsidP="0011035D">
            <w:r>
              <w:t>03.04.3023</w:t>
            </w:r>
          </w:p>
        </w:tc>
        <w:tc>
          <w:tcPr>
            <w:tcW w:w="1769" w:type="dxa"/>
          </w:tcPr>
          <w:p w14:paraId="2D236468" w14:textId="14D6B130" w:rsidR="0011035D" w:rsidRDefault="00D010D5" w:rsidP="0011035D">
            <w:r>
              <w:t>Выявлено 3 нарушения</w:t>
            </w:r>
          </w:p>
        </w:tc>
        <w:tc>
          <w:tcPr>
            <w:tcW w:w="1899" w:type="dxa"/>
          </w:tcPr>
          <w:p w14:paraId="26A787B3" w14:textId="5F52637A" w:rsidR="0011035D" w:rsidRDefault="00D010D5" w:rsidP="0011035D">
            <w:r>
              <w:t>Предупреждение о недопустимости нарушения обязательных требований</w:t>
            </w:r>
          </w:p>
        </w:tc>
      </w:tr>
      <w:tr w:rsidR="00616951" w14:paraId="0C3AD0A8" w14:textId="77777777" w:rsidTr="00D010D5">
        <w:tc>
          <w:tcPr>
            <w:tcW w:w="689" w:type="dxa"/>
          </w:tcPr>
          <w:p w14:paraId="34EDEBB6" w14:textId="0CA6F563" w:rsidR="00616951" w:rsidRPr="00616951" w:rsidRDefault="00616951" w:rsidP="00616951">
            <w:r>
              <w:t>3</w:t>
            </w:r>
          </w:p>
        </w:tc>
        <w:tc>
          <w:tcPr>
            <w:tcW w:w="1811" w:type="dxa"/>
          </w:tcPr>
          <w:p w14:paraId="26786A8A" w14:textId="65B000CE" w:rsidR="00616951" w:rsidRDefault="00616951" w:rsidP="00616951">
            <w:r>
              <w:t>Управление Федерального Казначейства по Новосибирской области</w:t>
            </w:r>
          </w:p>
        </w:tc>
        <w:tc>
          <w:tcPr>
            <w:tcW w:w="1351" w:type="dxa"/>
          </w:tcPr>
          <w:p w14:paraId="749C01EA" w14:textId="2C1BD154" w:rsidR="00616951" w:rsidRDefault="00616951" w:rsidP="00616951">
            <w:r>
              <w:t>2024 за 30.01.2023-28.02.2024 (в сфере ПОД/ФТ и ФРОМУ)</w:t>
            </w:r>
          </w:p>
        </w:tc>
        <w:tc>
          <w:tcPr>
            <w:tcW w:w="1826" w:type="dxa"/>
          </w:tcPr>
          <w:p w14:paraId="20026509" w14:textId="423A4BF9" w:rsidR="00616951" w:rsidRDefault="00616951" w:rsidP="00616951">
            <w:r>
              <w:t>03.04.3024</w:t>
            </w:r>
          </w:p>
        </w:tc>
        <w:tc>
          <w:tcPr>
            <w:tcW w:w="1769" w:type="dxa"/>
          </w:tcPr>
          <w:p w14:paraId="16EABF3F" w14:textId="51815BBC" w:rsidR="00616951" w:rsidRDefault="00616951" w:rsidP="00616951">
            <w:r>
              <w:t>Выявлено 4 нарушения</w:t>
            </w:r>
          </w:p>
        </w:tc>
        <w:tc>
          <w:tcPr>
            <w:tcW w:w="1899" w:type="dxa"/>
          </w:tcPr>
          <w:p w14:paraId="46B79779" w14:textId="6AA911B0" w:rsidR="00616951" w:rsidRDefault="00616951" w:rsidP="00616951">
            <w:r>
              <w:t>Предписание от 16.05.2024г. об устранении выявленных нарушений</w:t>
            </w:r>
          </w:p>
        </w:tc>
      </w:tr>
      <w:tr w:rsidR="00616951" w14:paraId="1E77E4DC" w14:textId="77777777" w:rsidTr="00D010D5">
        <w:tc>
          <w:tcPr>
            <w:tcW w:w="689" w:type="dxa"/>
          </w:tcPr>
          <w:p w14:paraId="19402045" w14:textId="08DBD22C" w:rsidR="00616951" w:rsidRPr="00616951" w:rsidRDefault="00616951" w:rsidP="00616951">
            <w:r>
              <w:t>4</w:t>
            </w:r>
          </w:p>
        </w:tc>
        <w:tc>
          <w:tcPr>
            <w:tcW w:w="1811" w:type="dxa"/>
          </w:tcPr>
          <w:p w14:paraId="4C22A9DE" w14:textId="6D52F33F" w:rsidR="00616951" w:rsidRPr="00616951" w:rsidRDefault="00616951" w:rsidP="00616951">
            <w:r>
              <w:t xml:space="preserve">Управление Федерального Казначейства по </w:t>
            </w:r>
            <w:r>
              <w:t>Новосибирской области</w:t>
            </w:r>
          </w:p>
        </w:tc>
        <w:tc>
          <w:tcPr>
            <w:tcW w:w="1351" w:type="dxa"/>
          </w:tcPr>
          <w:p w14:paraId="68DB8954" w14:textId="316ED5FF" w:rsidR="00616951" w:rsidRDefault="00616951" w:rsidP="00616951">
            <w:r>
              <w:t>202</w:t>
            </w:r>
            <w:r>
              <w:t>4</w:t>
            </w:r>
            <w:r>
              <w:t xml:space="preserve"> за </w:t>
            </w:r>
            <w:r>
              <w:t>3</w:t>
            </w:r>
            <w:r>
              <w:t>0.0</w:t>
            </w:r>
            <w:r>
              <w:t>1</w:t>
            </w:r>
            <w:r>
              <w:t>.202</w:t>
            </w:r>
            <w:r>
              <w:t>3</w:t>
            </w:r>
            <w:r>
              <w:t>-2</w:t>
            </w:r>
            <w:r>
              <w:t>8</w:t>
            </w:r>
            <w:r>
              <w:t>.0</w:t>
            </w:r>
            <w:r>
              <w:t>2</w:t>
            </w:r>
            <w:r>
              <w:t>.202</w:t>
            </w:r>
            <w:r>
              <w:t>4</w:t>
            </w:r>
          </w:p>
        </w:tc>
        <w:tc>
          <w:tcPr>
            <w:tcW w:w="1826" w:type="dxa"/>
          </w:tcPr>
          <w:p w14:paraId="493059FF" w14:textId="1EEAABA6" w:rsidR="00616951" w:rsidRDefault="00616951" w:rsidP="00616951">
            <w:r>
              <w:t>03.04.302</w:t>
            </w:r>
            <w:r>
              <w:t>4</w:t>
            </w:r>
          </w:p>
        </w:tc>
        <w:tc>
          <w:tcPr>
            <w:tcW w:w="1769" w:type="dxa"/>
          </w:tcPr>
          <w:p w14:paraId="6AE34337" w14:textId="16D80B59" w:rsidR="00616951" w:rsidRDefault="00616951" w:rsidP="00616951">
            <w:r>
              <w:t xml:space="preserve">Выявлено </w:t>
            </w:r>
            <w:r>
              <w:t>8</w:t>
            </w:r>
            <w:r>
              <w:t xml:space="preserve"> нарушени</w:t>
            </w:r>
            <w:r>
              <w:t>й</w:t>
            </w:r>
          </w:p>
        </w:tc>
        <w:tc>
          <w:tcPr>
            <w:tcW w:w="1899" w:type="dxa"/>
          </w:tcPr>
          <w:p w14:paraId="5EF9567D" w14:textId="317F8940" w:rsidR="00616951" w:rsidRDefault="00616951" w:rsidP="00616951">
            <w:r>
              <w:t>Предписание от 10.06.2024г.</w:t>
            </w:r>
            <w:r>
              <w:t xml:space="preserve"> о </w:t>
            </w:r>
            <w:r>
              <w:t>принятии мер, направленных на устранение выявленных нарушений и на их профилактику</w:t>
            </w:r>
          </w:p>
        </w:tc>
      </w:tr>
      <w:tr w:rsidR="00616951" w14:paraId="3D770DCB" w14:textId="77777777" w:rsidTr="00D010D5">
        <w:tc>
          <w:tcPr>
            <w:tcW w:w="689" w:type="dxa"/>
          </w:tcPr>
          <w:p w14:paraId="78939187" w14:textId="304B16C0" w:rsidR="00616951" w:rsidRPr="00616951" w:rsidRDefault="00616951" w:rsidP="00616951">
            <w:pPr>
              <w:rPr>
                <w:lang w:val="en-GB"/>
              </w:rPr>
            </w:pPr>
          </w:p>
        </w:tc>
        <w:tc>
          <w:tcPr>
            <w:tcW w:w="1811" w:type="dxa"/>
          </w:tcPr>
          <w:p w14:paraId="5042DE6E" w14:textId="6EF46171" w:rsidR="00616951" w:rsidRDefault="00616951" w:rsidP="00616951"/>
        </w:tc>
        <w:tc>
          <w:tcPr>
            <w:tcW w:w="1351" w:type="dxa"/>
          </w:tcPr>
          <w:p w14:paraId="305BFB80" w14:textId="29B7102D" w:rsidR="00616951" w:rsidRDefault="00616951" w:rsidP="00616951"/>
        </w:tc>
        <w:tc>
          <w:tcPr>
            <w:tcW w:w="1826" w:type="dxa"/>
          </w:tcPr>
          <w:p w14:paraId="53CC39A9" w14:textId="3981200B" w:rsidR="00616951" w:rsidRDefault="00616951" w:rsidP="00616951"/>
        </w:tc>
        <w:tc>
          <w:tcPr>
            <w:tcW w:w="1769" w:type="dxa"/>
          </w:tcPr>
          <w:p w14:paraId="7E26EC60" w14:textId="5933F66A" w:rsidR="00616951" w:rsidRDefault="00616951" w:rsidP="00616951"/>
        </w:tc>
        <w:tc>
          <w:tcPr>
            <w:tcW w:w="1899" w:type="dxa"/>
          </w:tcPr>
          <w:p w14:paraId="5CCCF244" w14:textId="6E9B5C61" w:rsidR="00616951" w:rsidRDefault="00616951" w:rsidP="00616951"/>
        </w:tc>
      </w:tr>
      <w:tr w:rsidR="00616951" w14:paraId="29A9CDE0" w14:textId="77777777" w:rsidTr="00D010D5">
        <w:tc>
          <w:tcPr>
            <w:tcW w:w="689" w:type="dxa"/>
          </w:tcPr>
          <w:p w14:paraId="1B58FE96" w14:textId="77777777" w:rsidR="00616951" w:rsidRDefault="00616951" w:rsidP="00616951"/>
        </w:tc>
        <w:tc>
          <w:tcPr>
            <w:tcW w:w="1811" w:type="dxa"/>
          </w:tcPr>
          <w:p w14:paraId="402B922A" w14:textId="77777777" w:rsidR="00616951" w:rsidRDefault="00616951" w:rsidP="00616951"/>
        </w:tc>
        <w:tc>
          <w:tcPr>
            <w:tcW w:w="1351" w:type="dxa"/>
          </w:tcPr>
          <w:p w14:paraId="62932EA5" w14:textId="77777777" w:rsidR="00616951" w:rsidRDefault="00616951" w:rsidP="00616951"/>
        </w:tc>
        <w:tc>
          <w:tcPr>
            <w:tcW w:w="1826" w:type="dxa"/>
          </w:tcPr>
          <w:p w14:paraId="43716488" w14:textId="77777777" w:rsidR="00616951" w:rsidRDefault="00616951" w:rsidP="00616951"/>
        </w:tc>
        <w:tc>
          <w:tcPr>
            <w:tcW w:w="1769" w:type="dxa"/>
          </w:tcPr>
          <w:p w14:paraId="73021EA3" w14:textId="77777777" w:rsidR="00616951" w:rsidRDefault="00616951" w:rsidP="00616951"/>
        </w:tc>
        <w:tc>
          <w:tcPr>
            <w:tcW w:w="1899" w:type="dxa"/>
          </w:tcPr>
          <w:p w14:paraId="702A8128" w14:textId="50CD6756" w:rsidR="00616951" w:rsidRDefault="00616951" w:rsidP="00616951"/>
        </w:tc>
      </w:tr>
    </w:tbl>
    <w:p w14:paraId="1E3C2736" w14:textId="77777777" w:rsidR="0011035D" w:rsidRDefault="0011035D" w:rsidP="0011035D"/>
    <w:sectPr w:rsidR="0011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8B"/>
    <w:rsid w:val="0011035D"/>
    <w:rsid w:val="003A6ECA"/>
    <w:rsid w:val="00616951"/>
    <w:rsid w:val="006C0CBA"/>
    <w:rsid w:val="00BD698B"/>
    <w:rsid w:val="00C0428F"/>
    <w:rsid w:val="00CE6455"/>
    <w:rsid w:val="00D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28AF"/>
  <w15:chartTrackingRefBased/>
  <w15:docId w15:val="{76D3573C-E507-4DC8-9485-69943385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1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Кизь</dc:creator>
  <cp:keywords/>
  <dc:description/>
  <cp:lastModifiedBy>Владимир Кизь</cp:lastModifiedBy>
  <cp:revision>2</cp:revision>
  <dcterms:created xsi:type="dcterms:W3CDTF">2024-06-26T06:59:00Z</dcterms:created>
  <dcterms:modified xsi:type="dcterms:W3CDTF">2024-06-26T06:59:00Z</dcterms:modified>
</cp:coreProperties>
</file>